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B30C4">
      <w:pPr>
        <w:spacing w:after="341" w:line="259" w:lineRule="auto"/>
        <w:ind w:left="2162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22272F"/>
        </w:rPr>
        <w:t xml:space="preserve">ДОГОВОР ПОСТАВКИ АВТОМОБИЛЯ № </w:t>
      </w:r>
      <w:r>
        <w:rPr>
          <w:rFonts w:ascii="Times New Roman" w:hAnsi="Times New Roman" w:cs="Times New Roman"/>
          <w:b/>
          <w:color w:val="22272F"/>
          <w:u w:val="single"/>
        </w:rPr>
        <w:t>25/03-10</w:t>
      </w:r>
    </w:p>
    <w:p w14:paraId="17EAB5C8">
      <w:pPr>
        <w:tabs>
          <w:tab w:val="right" w:pos="9915"/>
        </w:tabs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Москва                                                                                                                                                   «10» марта 2025 г. </w:t>
      </w:r>
    </w:p>
    <w:p w14:paraId="224C86C2">
      <w:pPr>
        <w:spacing w:after="28" w:line="259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29E712B0">
      <w:pPr>
        <w:spacing w:after="4" w:line="268" w:lineRule="auto"/>
        <w:ind w:left="-15" w:right="405" w:firstLine="0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***</w:t>
      </w:r>
      <w:r>
        <w:rPr>
          <w:rFonts w:ascii="Times New Roman" w:hAnsi="Times New Roman" w:cs="Times New Roman"/>
          <w:sz w:val="20"/>
          <w:szCs w:val="20"/>
        </w:rPr>
        <w:t xml:space="preserve">, именуемый в дальнейшем «Поставщик», с </w:t>
      </w:r>
      <w:r>
        <w:rPr>
          <w:rFonts w:ascii="Times New Roman" w:hAnsi="Times New Roman" w:cs="Times New Roman"/>
          <w:sz w:val="20"/>
        </w:rPr>
        <w:t>одной стороны, и</w:t>
      </w:r>
      <w:r>
        <w:rPr>
          <w:rFonts w:hint="default" w:ascii="Times New Roman" w:hAnsi="Times New Roman" w:cs="Times New Roman"/>
          <w:sz w:val="20"/>
          <w:lang w:val="ru-RU"/>
        </w:rPr>
        <w:t>***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</w:rPr>
        <w:t xml:space="preserve">именуемый в дальнейшем «Покупатель», с другой стороны, вместе именуемые «Стороны», </w:t>
      </w:r>
      <w:r>
        <w:rPr>
          <w:rFonts w:ascii="Times New Roman" w:hAnsi="Times New Roman" w:cs="Times New Roman"/>
          <w:color w:val="22272F"/>
          <w:sz w:val="20"/>
        </w:rPr>
        <w:t xml:space="preserve">а по отдельности </w:t>
      </w:r>
      <w:r>
        <w:rPr>
          <w:rFonts w:ascii="Times New Roman" w:hAnsi="Times New Roman" w:cs="Times New Roman"/>
          <w:b/>
          <w:color w:val="22272F"/>
          <w:sz w:val="20"/>
        </w:rPr>
        <w:t>«Сторона»</w:t>
      </w:r>
      <w:r>
        <w:rPr>
          <w:rFonts w:ascii="Times New Roman" w:hAnsi="Times New Roman" w:cs="Times New Roman"/>
          <w:color w:val="22272F"/>
          <w:sz w:val="20"/>
        </w:rPr>
        <w:t>, заключили настоящий договор о нижеследующем</w:t>
      </w:r>
      <w:r>
        <w:rPr>
          <w:rFonts w:ascii="Times New Roman" w:hAnsi="Times New Roman" w:cs="Times New Roman"/>
          <w:sz w:val="20"/>
        </w:rPr>
        <w:t xml:space="preserve">: </w:t>
      </w:r>
    </w:p>
    <w:p w14:paraId="20C4AD86">
      <w:pPr>
        <w:spacing w:after="6" w:line="259" w:lineRule="auto"/>
        <w:ind w:left="72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 </w:t>
      </w:r>
    </w:p>
    <w:p w14:paraId="3441C160">
      <w:pPr>
        <w:pStyle w:val="2"/>
        <w:ind w:left="211" w:hanging="2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ПРЕДМЕТ ДОГОВОРА </w:t>
      </w:r>
    </w:p>
    <w:p w14:paraId="10747A45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В соответствии с настоящим Договором Поставщик обязуется передать в собственность Покупателю Транспортное Средство (ТС) марки </w:t>
      </w:r>
      <w:r>
        <w:rPr>
          <w:rFonts w:ascii="Times New Roman" w:hAnsi="Times New Roman" w:cs="Times New Roman"/>
          <w:b/>
          <w:lang w:val="en-US"/>
        </w:rPr>
        <w:t>Mersedes</w:t>
      </w:r>
      <w:r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  <w:lang w:val="en-US"/>
        </w:rPr>
        <w:t>Benz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модель </w:t>
      </w:r>
      <w:r>
        <w:rPr>
          <w:rFonts w:ascii="Times New Roman" w:hAnsi="Times New Roman" w:cs="Times New Roman"/>
          <w:b/>
          <w:lang w:val="en-US"/>
        </w:rPr>
        <w:t>GLS</w:t>
      </w:r>
      <w:r>
        <w:rPr>
          <w:rFonts w:ascii="Times New Roman" w:hAnsi="Times New Roman" w:cs="Times New Roman"/>
          <w:b/>
        </w:rPr>
        <w:t xml:space="preserve"> 63 </w:t>
      </w:r>
      <w:r>
        <w:rPr>
          <w:rFonts w:ascii="Times New Roman" w:hAnsi="Times New Roman" w:cs="Times New Roman"/>
          <w:b/>
          <w:lang w:val="en-US"/>
        </w:rPr>
        <w:t>AMG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BRABUS</w:t>
      </w:r>
      <w:r>
        <w:rPr>
          <w:rFonts w:ascii="Times New Roman" w:hAnsi="Times New Roman" w:cs="Times New Roman"/>
          <w:b/>
        </w:rPr>
        <w:t xml:space="preserve"> 800 </w:t>
      </w:r>
      <w:r>
        <w:rPr>
          <w:rFonts w:ascii="Times New Roman" w:hAnsi="Times New Roman" w:cs="Times New Roman"/>
          <w:b/>
          <w:lang w:val="en-US"/>
        </w:rPr>
        <w:t>ALL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BLACK</w:t>
      </w:r>
      <w:r>
        <w:rPr>
          <w:rFonts w:ascii="Times New Roman" w:hAnsi="Times New Roman" w:cs="Times New Roman"/>
        </w:rPr>
        <w:t xml:space="preserve">, (далее по тексту "Товар"), а Покупатель - принять этот Товар и уплатить за него установленную настоящим договором Цену. Характеристики, параметры, технические данные, дополнительное оборудование и спецификация Товара устанавливаются в Приложении № 1 к настоящему Договору.  </w:t>
      </w:r>
    </w:p>
    <w:p w14:paraId="5F835892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Настоящим стороны подтверждают, что до заключения Договора Поставщик предоставил, а Покупатель получил в наглядной форме (в том числе посредством рекламно-информационных стендов и т.д.) достоверную и необходимую информацию на русском языке о приобретаемом </w:t>
      </w:r>
    </w:p>
    <w:p w14:paraId="4CE9B906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Товаре/Продавце/установленном дополнительном оборудовании и иную информацию, которая является обязательной для ознакомления/предоставления Покупателю в соответствии с действующим законодательством РФ. </w:t>
      </w:r>
    </w:p>
    <w:p w14:paraId="3D6BE8CE">
      <w:pPr>
        <w:spacing w:after="16" w:line="259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FCF0791">
      <w:pPr>
        <w:pStyle w:val="2"/>
        <w:ind w:left="211" w:hanging="2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ЦЕНА ТОВАРА И ПОРЯДОК РАСЧЕТОВ </w:t>
      </w:r>
    </w:p>
    <w:p w14:paraId="7462329E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В Цену Товара по настоящему Договору включены: стоимость ТС, его доставки, таможенного оформления (для автомобилей иностранного производства), уплаты утилизационного сбора, расходы по проведению предпродажной подготовки, стоимость дополнительного оборудования и расходов по его установке на ТС приобретаемый Покупателем по настоящему Договору, а также иные расходы Продавца, необходимые для исполнения настоящего Договора. </w:t>
      </w:r>
    </w:p>
    <w:p w14:paraId="0F6F23FF">
      <w:pPr>
        <w:ind w:left="-5" w:right="4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2.2. Итоговая стоимость Товара по настоящему Договору состоит из двух составляющих: </w:t>
      </w:r>
    </w:p>
    <w:p w14:paraId="763CDBCB">
      <w:pPr>
        <w:ind w:left="-5" w:right="4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- 331 375 (триста тридцать одна тысяча триста семьдесят пять) долларов 00 центов. </w:t>
      </w:r>
    </w:p>
    <w:p w14:paraId="2E90F4EB">
      <w:pPr>
        <w:ind w:left="-5" w:right="4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- 2 842 000 (два миллиона восемьсот сорок две тысячи) рублей 00 копеек</w:t>
      </w:r>
    </w:p>
    <w:p w14:paraId="725B73BF">
      <w:pPr>
        <w:ind w:left="-5" w:right="4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Покупатель уведомлен, что расчеты в настоящем договоре произведены по курсу 1 </w:t>
      </w:r>
      <w:r>
        <w:rPr>
          <w:rFonts w:ascii="Times New Roman" w:hAnsi="Times New Roman" w:cs="Times New Roman"/>
          <w:color w:val="auto"/>
          <w:lang w:val="en-US"/>
        </w:rPr>
        <w:t>USD</w:t>
      </w:r>
      <w:r>
        <w:rPr>
          <w:rFonts w:ascii="Times New Roman" w:hAnsi="Times New Roman" w:cs="Times New Roman"/>
          <w:color w:val="auto"/>
        </w:rPr>
        <w:t xml:space="preserve"> = 89.5 </w:t>
      </w:r>
      <w:r>
        <w:rPr>
          <w:rFonts w:ascii="Times New Roman" w:hAnsi="Times New Roman" w:cs="Times New Roman"/>
          <w:color w:val="auto"/>
          <w:lang w:val="en-US"/>
        </w:rPr>
        <w:t>RUB</w:t>
      </w:r>
      <w:r>
        <w:rPr>
          <w:rFonts w:ascii="Times New Roman" w:hAnsi="Times New Roman" w:cs="Times New Roman"/>
          <w:color w:val="auto"/>
        </w:rPr>
        <w:t xml:space="preserve">.  </w:t>
      </w:r>
    </w:p>
    <w:p w14:paraId="17C8F974">
      <w:pPr>
        <w:ind w:left="-5" w:right="4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2.3. Стороны согласовали следующий порядок оплаты:  </w:t>
      </w:r>
    </w:p>
    <w:p w14:paraId="267C0FD1">
      <w:pPr>
        <w:ind w:left="-5" w:right="4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- 210 000 (двести десять тысяч) евро 00 копеек, предоплата в течение 3(трех) календарных дней с даты подписания Договора, путем перечисления денежных средств Поставщику. Сумма в Евро, на момент 11:00, 10.03.2025г., конвертируется в доллары по курсу 1 EUR = 1.0842 USD, ≈ 227.691,87. Курс конвертации определяется окончательно на момент оплаты. </w:t>
      </w:r>
    </w:p>
    <w:p w14:paraId="40B696B9">
      <w:pPr>
        <w:ind w:left="-5" w:right="4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- 103 683 (сто три тысячи шестьсот восемьдесят три) долларов 00 копеек. Доплата производится частями, по запросу поставщика, до момента передачи автомобиля Покупателю. Общая сумма доплат, указанных в этом пункте договора, зафиксирована и составляет 121 000 (сто двадцать одна тысяча) долларов. Размер сумм и время их уплаты определяет поставщик. </w:t>
      </w:r>
    </w:p>
    <w:p w14:paraId="58A20E60">
      <w:pPr>
        <w:ind w:left="-5" w:right="4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- 2 742 000 (два миллиона семьсот сорок две тысячи) рублей - стоимость утилизационного сбора. Данная сумма подлежит оплате Покупателем на лицевой счет в ФТС Российской Федерации. </w:t>
      </w:r>
    </w:p>
    <w:p w14:paraId="5EEDD54B">
      <w:pPr>
        <w:ind w:left="-5" w:right="4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- 100 000 (сто тысяч) рублей -  расходы на изготовление СБКТС, ЭПТС, оплата услуг лаборатории, предпродажная подготовка, перемещение автомобиля и другие сопутствующие расходы</w:t>
      </w:r>
    </w:p>
    <w:p w14:paraId="37C1202F">
      <w:pPr>
        <w:ind w:left="708" w:right="409" w:firstLine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2.4. Стороны согласовали, что ст. 317.1 Гражданского кодекса РФ к взаимоотношениям по </w:t>
      </w:r>
    </w:p>
    <w:p w14:paraId="06FC70E9">
      <w:pPr>
        <w:ind w:left="-5" w:right="4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настоящему Договору не применяется. </w:t>
      </w:r>
    </w:p>
    <w:p w14:paraId="1D845936">
      <w:pPr>
        <w:spacing w:after="16" w:line="259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95F39CA">
      <w:pPr>
        <w:pStyle w:val="2"/>
        <w:spacing w:after="15"/>
        <w:ind w:left="2289" w:right="0" w:hanging="21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И УСЛОВИЯ ПОСТАВКИ И ПЕРЕДАЧИ ТОВАРА </w:t>
      </w:r>
    </w:p>
    <w:p w14:paraId="5538FE08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Поставщик передает Покупателю Товар в течение 45 рабочих дней с момента получения Продавцом полной предварительной оплаты за Товар на основании подписываемого Сторонами Акта приема - передачи Товара.</w:t>
      </w:r>
    </w:p>
    <w:p w14:paraId="0676584B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Перед подписанием Акта приема - передачи Товара Поставщик обязан провести предпродажную подготовку Товара, а именно: все приборы и дополнительное оборудование должны быть установлены на Товаре, Товар должен быть полностью укомплектован в соответствии с Приложением № 1 к настоящему Договору, все параметры Товара, его оборудования (приборов, узлов, агрегатов и деталей) должны быть проверены и приведены в соответствие с установленными нормами. Покупатель обязан проверить Товар на предмет отсутствия внешних повреждений и соответствия Товара условиям, указанным в Приложении №1 к настоящему Договору. </w:t>
      </w:r>
    </w:p>
    <w:p w14:paraId="4B6B90D6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При передаче Товара и подписании Сторонами Акта приема - передачи Товара Поставщик передает Покупателю следующий комплект: </w:t>
      </w:r>
    </w:p>
    <w:p w14:paraId="456FF7C7">
      <w:pPr>
        <w:pStyle w:val="16"/>
        <w:numPr>
          <w:ilvl w:val="0"/>
          <w:numId w:val="2"/>
        </w:numPr>
        <w:ind w:right="409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Комплект оригинальных ключей от автомобиля (2шт.);</w:t>
      </w:r>
    </w:p>
    <w:p w14:paraId="73817105">
      <w:pPr>
        <w:pStyle w:val="16"/>
        <w:numPr>
          <w:ilvl w:val="0"/>
          <w:numId w:val="2"/>
        </w:numPr>
        <w:ind w:right="409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Копия СБКТС (свидетельство о безопасности конструкции транспортного средства) 1 шт.;</w:t>
      </w:r>
    </w:p>
    <w:p w14:paraId="47D9C3F4">
      <w:pPr>
        <w:pStyle w:val="16"/>
        <w:numPr>
          <w:ilvl w:val="0"/>
          <w:numId w:val="2"/>
        </w:numPr>
        <w:ind w:right="409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Распечатанная копия ТПО (таможенно-приходной ордер) об оплате утилизационного сбора 1 шт.;</w:t>
      </w:r>
    </w:p>
    <w:p w14:paraId="083F3A4A">
      <w:pPr>
        <w:pStyle w:val="16"/>
        <w:numPr>
          <w:ilvl w:val="0"/>
          <w:numId w:val="2"/>
        </w:numPr>
        <w:ind w:right="409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Распечатанная копия ТПО (таможенно-приходной ордер) об оплате таможенных пошлин 1 шт.;</w:t>
      </w:r>
    </w:p>
    <w:p w14:paraId="7CABE9C4">
      <w:pPr>
        <w:pStyle w:val="16"/>
        <w:numPr>
          <w:ilvl w:val="0"/>
          <w:numId w:val="2"/>
        </w:numPr>
        <w:ind w:right="409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Распечатанная выписка из ЭПТС (электронный паспорт транспортного средства) 1 шт.;</w:t>
      </w:r>
    </w:p>
    <w:p w14:paraId="1BAE23C0">
      <w:pPr>
        <w:pStyle w:val="16"/>
        <w:numPr>
          <w:ilvl w:val="0"/>
          <w:numId w:val="2"/>
        </w:numPr>
        <w:ind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Оригинал ПТД (пассажирская таможенная декларации) 1 шт.;</w:t>
      </w:r>
      <w:r>
        <w:rPr>
          <w:rFonts w:ascii="Times New Roman" w:hAnsi="Times New Roman" w:cs="Times New Roman"/>
        </w:rPr>
        <w:t xml:space="preserve"> </w:t>
      </w:r>
    </w:p>
    <w:p w14:paraId="029E4057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Моментом перехода права собственности на Товар от Продавца к Покупателю, а также рисков, связанных с утратой и порчей Товара, является момент подписания Акта приема - передачи Товара. </w:t>
      </w:r>
    </w:p>
    <w:p w14:paraId="0C16F6F1">
      <w:pPr>
        <w:spacing w:after="16" w:line="259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80C2AE8">
      <w:pPr>
        <w:pStyle w:val="2"/>
        <w:ind w:left="211" w:right="420" w:hanging="2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КАЧЕСТВО ТОВАРА </w:t>
      </w:r>
    </w:p>
    <w:p w14:paraId="35D6EF53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Поставщик настоящим безусловно заявляет и гарантирует, что Товар не заложен, не находится под арестом, не имеет каких-либо обременений и/или ограничений. </w:t>
      </w:r>
    </w:p>
    <w:p w14:paraId="11A800AC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Качество Товара должно соответствовать установленным европейским и российским стандартам, техническим условиям завода - изготовителя и подтверждаться «Свидетельством о безопасности конструкции транспортного средства". </w:t>
      </w:r>
    </w:p>
    <w:p w14:paraId="752E7ED4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Выполнение любых работ в рамках предпродажной подготовки направлено на передачу Покупателю качественного товара, основано на положениях законодательства и одобрено Покупателем при подписании настоящего Договора. Сам по себе факт проведения каких-либо работ в рамках предпродажной подготовки не может в дальнейшем рассматриваться как доказательство каких-либо недостатков принятого Покупателем Товара. </w:t>
      </w:r>
    </w:p>
    <w:p w14:paraId="13C47BA3">
      <w:pPr>
        <w:spacing w:after="16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73C7CFFD">
      <w:pPr>
        <w:pStyle w:val="2"/>
        <w:ind w:left="211" w:right="424" w:hanging="2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ОТВЕТСТВЕННОСТЬ СТОРОН. РАСТОРЖЕНИЕ ДОГОВОРА </w:t>
      </w:r>
    </w:p>
    <w:p w14:paraId="53830A74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За нарушение условий настоящего Договора стороны несут ответственность в порядке, установленном законом и настоящим Договором. </w:t>
      </w:r>
    </w:p>
    <w:p w14:paraId="68B54675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Настоящий Договор может быть расторгнут по взаимному согласию Сторон, совершенному в письменной форме. </w:t>
      </w:r>
    </w:p>
    <w:p w14:paraId="0D5CE3E7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При расторжении настоящего Договора по любым основаниям при взаиморасчетах Сторон используется сумма рублевого эквивалента стоимости Товара, внесенная ранее Покупателем.</w:t>
      </w:r>
    </w:p>
    <w:p w14:paraId="3F9FCFE3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 Поставщик в праве изменить стоимость Товара в случае возникновения непредвиденных обстоятельств в процессе поставки Товара, в том числе если в момент поставки будет изменение в законодательстве которое усложнит поставку или увеличит расходы, связанные с поставкой Товара. Уведомление Покупателю в данном случае может быть направлено в устной форме или по средствам общедоступных месенджеров.</w:t>
      </w:r>
    </w:p>
    <w:p w14:paraId="70F70F6E">
      <w:pPr>
        <w:spacing w:after="16" w:line="259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117D23D">
      <w:pPr>
        <w:pStyle w:val="2"/>
        <w:ind w:left="211" w:right="424" w:hanging="2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ОБСТОЯТЕЛЬСТВА НЕПРЕОДОЛИМОЙ СИЛЫ </w:t>
      </w:r>
    </w:p>
    <w:p w14:paraId="19E961ED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препятствуют чрезвычайные и непредотвратимые при данных условиях обстоятельства, которые Стороны не могли предвидеть при заключении настоящего Договора. </w:t>
      </w:r>
    </w:p>
    <w:p w14:paraId="295E8CED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Сторона, ссылающаяся на обстоятельства, предусмотренные в пункте 6.1. настоящего Договора, обязана   известить другую Сторону в письменном виде о наступлении таких обстоятельств и дополнительно по требованию другой Стороны предоставить документ, выданный соответствующим уполномоченным государственным органом. </w:t>
      </w:r>
    </w:p>
    <w:p w14:paraId="2B51330B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6.3. В случаях, предусмотренных в пункте 6.1., срок выполнения Сторонами обязательств по настоящему Договору отодвигается соразмерно времени, в течение которого действуют такие обстоятельства и их последствия. </w:t>
      </w:r>
    </w:p>
    <w:p w14:paraId="652009C1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Поставщик не будет нести ответственности за несвоевременное выполнение обязательств по передаче Товара, вызванное действием чрезвычайных, непредвиденных и непредотвратимых при данных условиях обстоятельств, которые препятствуют своевременному заказу и поставке автомобилей. Такими обстоятельствами, в частности, являются нарушение логистических цепочек и приостановка производств, в том числе, вследствие пандемии коронавируса COVID-19, а также стихийных бедствий в странах, где расположены основные производители компонентов (например, полупроводников). </w:t>
      </w:r>
    </w:p>
    <w:p w14:paraId="4C1379C7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6.5. Под определением «обстоятельства непреодолимой силы» подразумеваются в том числе и изменения законодательства, которые могут повлиять на выполнение первоначальных условий настоящего договора.</w:t>
      </w:r>
    </w:p>
    <w:p w14:paraId="19232C5F">
      <w:pPr>
        <w:spacing w:after="16" w:line="259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56A0AA1">
      <w:pPr>
        <w:pStyle w:val="2"/>
        <w:ind w:left="211" w:right="424" w:hanging="2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ПОРЯДОК РАССМОТРЕНИЯ СПОРОВ </w:t>
      </w:r>
    </w:p>
    <w:p w14:paraId="0026C5B1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7.1. Стороны примут все необходимые меры к тому, чтобы любые спорные вопросы, разногласия либо претензии, которые могут возникнуть или касаются настоящего Договора, были урегулированы путем переговоров. В случае, если Стороны не достигнут согласия по вышеизложенным вопросам, спор между Сторонами передается на рассмотрение в суд в соответствии с нормами ГПК РФ. </w:t>
      </w:r>
    </w:p>
    <w:p w14:paraId="6A7ACCDF">
      <w:pPr>
        <w:spacing w:after="17" w:line="259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DED70D0">
      <w:pPr>
        <w:pStyle w:val="2"/>
        <w:ind w:left="211" w:right="422" w:hanging="2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ЗАКЛЮЧИТЕЛЬНЫЕ ПОЛОЖЕНИЯ </w:t>
      </w:r>
    </w:p>
    <w:p w14:paraId="290DB747">
      <w:pPr>
        <w:ind w:left="0" w:right="409" w:firstLine="0"/>
        <w:rPr>
          <w:rFonts w:ascii="Times New Roman" w:hAnsi="Times New Roman" w:cs="Times New Roman"/>
        </w:rPr>
      </w:pPr>
    </w:p>
    <w:p w14:paraId="0E3CDEDC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9.2. Настоящий Договор считается заключенным с момента подписания его Сторонами и действует до момента исполнения Сторонами принятых на себя обязательств. </w:t>
      </w:r>
    </w:p>
    <w:p w14:paraId="503E5D03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Все изменения и дополнения в настоящий Договор вносятся в письменном виде при условии их подписания уполномоченными представителями Сторон и являются его неотъемлемой частью. </w:t>
      </w:r>
    </w:p>
    <w:p w14:paraId="038313AF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9.4. Вся переписка, переговоры, имевшие место между Сторонами до заключения настоящего Договора, после его заключения теряют силу. </w:t>
      </w:r>
    </w:p>
    <w:p w14:paraId="5696E103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9.5. Во всем ином, что не предусмотрено настоящим Договором, Стороны руководствуются действующим гражданским законодательством РФ. </w:t>
      </w:r>
    </w:p>
    <w:p w14:paraId="75431205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9.6. Уступка прав по настоящему Договору Покупателем разрешается только с письменного согласия Продавца. </w:t>
      </w:r>
    </w:p>
    <w:p w14:paraId="7A12BB14">
      <w:pPr>
        <w:ind w:left="-5" w:right="4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9.8. Настоящий Договор подписан в трех экземплярах, имеющих равную юридическую силу, один экземпляр для Продавца и два экземпляра для Покупателя. </w:t>
      </w:r>
    </w:p>
    <w:p w14:paraId="3B9FF2E4">
      <w:pPr>
        <w:spacing w:after="16" w:line="259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235DBCA">
      <w:pPr>
        <w:pStyle w:val="2"/>
        <w:ind w:left="316" w:hanging="3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МЕСТОНАХОЖДЕНИЕ И БАНКОВСКИЕ РЕКВИЗИТЫ СТОРОН </w:t>
      </w:r>
    </w:p>
    <w:p w14:paraId="673D8862">
      <w:pPr>
        <w:spacing w:after="0" w:line="259" w:lineRule="auto"/>
        <w:ind w:left="0" w:right="37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18"/>
        </w:rPr>
        <w:t xml:space="preserve">  </w:t>
      </w:r>
    </w:p>
    <w:tbl>
      <w:tblPr>
        <w:tblStyle w:val="5"/>
        <w:tblW w:w="949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8"/>
        <w:gridCol w:w="4820"/>
      </w:tblGrid>
      <w:tr w14:paraId="5CC5E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2" w:hRule="atLeast"/>
        </w:trPr>
        <w:tc>
          <w:tcPr>
            <w:tcW w:w="467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D488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Покупатель:</w:t>
            </w:r>
          </w:p>
          <w:p w14:paraId="69B075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2C2D8F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default" w:ascii="Times New Roman" w:hAnsi="Times New Roman" w:cs="Times New Roman"/>
                <w:sz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lang w:val="ru-RU"/>
              </w:rPr>
              <w:t>***</w:t>
            </w:r>
          </w:p>
        </w:tc>
        <w:tc>
          <w:tcPr>
            <w:tcW w:w="4820" w:type="dxa"/>
          </w:tcPr>
          <w:p w14:paraId="6AE337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Продавец:</w:t>
            </w:r>
          </w:p>
          <w:p w14:paraId="4CAE83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0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14:paraId="3CC496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0" w:firstLine="0"/>
              <w:rPr>
                <w:rFonts w:hint="default" w:ascii="Times New Roman" w:hAnsi="Times New Roman" w:cs="Times New Roman"/>
                <w:sz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lang w:val="ru-RU"/>
              </w:rPr>
              <w:t>***</w:t>
            </w:r>
          </w:p>
        </w:tc>
      </w:tr>
    </w:tbl>
    <w:p w14:paraId="6CCC089E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6A7381BE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6C454909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4489C45A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1F4CB052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2E2EE9B7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2D774BCB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1C95E909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7A630274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23D54583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59314DE6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64F1930E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738C1EED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3A0459F8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1020DAB4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6B58ADC7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2544BAB7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35E2DBF1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6E2075BC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4AD3A35A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7A7F80DA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0E1EA2EE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3D1D8E01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1BE3C58F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115F2962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0331FC1A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54432136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63331FF4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145F1327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262D633D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0C97C846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0D39C0BD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0DF618B2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5DF2D5DD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3B9E49FB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18C6CB8F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342CA978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0EB37249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56426F62">
      <w:pPr>
        <w:spacing w:after="0" w:line="264" w:lineRule="auto"/>
        <w:ind w:left="3820" w:right="417" w:firstLine="0"/>
        <w:jc w:val="right"/>
        <w:rPr>
          <w:rFonts w:ascii="Times New Roman" w:hAnsi="Times New Roman" w:cs="Times New Roman"/>
          <w:b/>
          <w:sz w:val="20"/>
        </w:rPr>
      </w:pPr>
    </w:p>
    <w:p w14:paraId="0CBC6E52">
      <w:pPr>
        <w:spacing w:after="0" w:line="240" w:lineRule="auto"/>
        <w:jc w:val="right"/>
        <w:rPr>
          <w:rFonts w:ascii="Times New Roman" w:hAnsi="Times New Roman" w:eastAsia="Times" w:cs="Times New Roman"/>
        </w:rPr>
      </w:pPr>
      <w:r>
        <w:rPr>
          <w:rFonts w:ascii="Times New Roman" w:hAnsi="Times New Roman" w:eastAsia="Times" w:cs="Times New Roman"/>
        </w:rPr>
        <w:t xml:space="preserve">Приложение </w:t>
      </w:r>
      <w:r>
        <w:rPr>
          <w:rFonts w:ascii="Times New Roman" w:hAnsi="Times New Roman" w:eastAsia="Segoe UI Symbol" w:cs="Times New Roman"/>
        </w:rPr>
        <w:t>№</w:t>
      </w:r>
      <w:r>
        <w:rPr>
          <w:rFonts w:ascii="Times New Roman" w:hAnsi="Times New Roman" w:eastAsia="Times" w:cs="Times New Roman"/>
        </w:rPr>
        <w:t xml:space="preserve"> </w:t>
      </w:r>
      <w:r>
        <w:rPr>
          <w:rFonts w:hint="default" w:ascii="Times New Roman" w:hAnsi="Times New Roman" w:eastAsia="Times" w:cs="Times New Roman"/>
          <w:lang w:val="ru-RU"/>
        </w:rPr>
        <w:t>***</w:t>
      </w:r>
      <w:r>
        <w:rPr>
          <w:rFonts w:ascii="Times New Roman" w:hAnsi="Times New Roman" w:cs="Times New Roman"/>
        </w:rPr>
        <w:t xml:space="preserve"> г.</w:t>
      </w:r>
    </w:p>
    <w:p w14:paraId="332A2C48">
      <w:pPr>
        <w:spacing w:after="0" w:line="240" w:lineRule="auto"/>
        <w:jc w:val="center"/>
        <w:rPr>
          <w:rFonts w:ascii="Times New Roman" w:hAnsi="Times New Roman" w:eastAsia="Times New Roman" w:cs="Times New Roman"/>
        </w:rPr>
      </w:pPr>
    </w:p>
    <w:p w14:paraId="169F764E">
      <w:pPr>
        <w:spacing w:after="0" w:line="240" w:lineRule="auto"/>
        <w:jc w:val="center"/>
        <w:rPr>
          <w:rFonts w:ascii="Times New Roman" w:hAnsi="Times New Roman" w:eastAsia="Times New Roman" w:cs="Times New Roman"/>
        </w:rPr>
      </w:pPr>
    </w:p>
    <w:p w14:paraId="33E0FD02">
      <w:pPr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СПЕЦИФИКАЦИЯ</w:t>
      </w:r>
    </w:p>
    <w:p w14:paraId="5956F890">
      <w:pPr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ТРАНСПОРТНОГО СРЕДСТВА</w:t>
      </w:r>
    </w:p>
    <w:p w14:paraId="788A870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</w:rPr>
      </w:pPr>
    </w:p>
    <w:p w14:paraId="756BD649">
      <w:p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В настоящей Спецификации отражены требования Покупателя к транспортному средству:</w:t>
      </w:r>
    </w:p>
    <w:p w14:paraId="4508A355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tbl>
      <w:tblPr>
        <w:tblStyle w:val="5"/>
        <w:tblW w:w="0" w:type="auto"/>
        <w:tblInd w:w="-5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51"/>
        <w:gridCol w:w="4959"/>
      </w:tblGrid>
      <w:tr w14:paraId="03DC2A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9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0ED105E7">
            <w:pPr>
              <w:spacing w:before="280" w:after="0"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4"/>
              </w:rPr>
              <w:t>ИНФОРМАЦИЯ О ТРАНСПОРТНОМ СРЕДСТВЕ</w:t>
            </w:r>
          </w:p>
        </w:tc>
      </w:tr>
      <w:tr w14:paraId="719386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3067FF9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Производитель: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20C646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11FDE5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43A2EE3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Модель: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5C99C3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069FFD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545D95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Комплектация: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254943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1282501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42CF2AD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</w:rPr>
            </w:pP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20AC71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14F916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0FA9802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Мощность: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74A5BA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7ABDD2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2C483F8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Привод: 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6AB9F3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2B17B9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5F3D9FC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</w:rPr>
            </w:pP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5A2727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625515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4827D18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Трансмиссия: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3A9E34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>Автомат</w:t>
            </w:r>
          </w:p>
        </w:tc>
      </w:tr>
      <w:tr w14:paraId="72AF5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751BE94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</w:rPr>
            </w:pP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  <w:vAlign w:val="center"/>
          </w:tcPr>
          <w:p w14:paraId="4AD1EE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softHyphen/>
            </w:r>
            <w:r>
              <w:rPr>
                <w:rFonts w:ascii="Times New Roman" w:hAnsi="Times New Roman" w:eastAsia="Times New Roman" w:cs="Times New Roman"/>
              </w:rPr>
              <w:softHyphen/>
            </w:r>
            <w:r>
              <w:rPr>
                <w:rFonts w:ascii="Times New Roman" w:hAnsi="Times New Roman" w:eastAsia="Times New Roman" w:cs="Times New Roman"/>
              </w:rPr>
              <w:softHyphen/>
            </w:r>
          </w:p>
        </w:tc>
      </w:tr>
      <w:tr w14:paraId="123BB0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  <w:vAlign w:val="center"/>
          </w:tcPr>
          <w:p w14:paraId="4B137AC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Идентификационный номер (VIN)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455969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2A5710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  <w:vAlign w:val="center"/>
          </w:tcPr>
          <w:p w14:paraId="401A0FCB">
            <w:pPr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42DCC3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555048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  <w:vAlign w:val="center"/>
          </w:tcPr>
          <w:p w14:paraId="63ECB9A6">
            <w:pPr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Комплектация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0B9B06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703406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  <w:vAlign w:val="center"/>
          </w:tcPr>
          <w:p w14:paraId="7F658B54">
            <w:pPr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Наименование, тип ТС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759F02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761A98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  <w:vAlign w:val="center"/>
          </w:tcPr>
          <w:p w14:paraId="645C454C">
            <w:pPr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Год изготовления (выпуска)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42DB67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5B9508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  <w:vAlign w:val="center"/>
          </w:tcPr>
          <w:p w14:paraId="5EBEC4F7">
            <w:pPr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Шасси (рама) №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57971F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367E3C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  <w:vAlign w:val="center"/>
          </w:tcPr>
          <w:p w14:paraId="6113C1E1">
            <w:pPr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Кузов (кабина, прицеп) №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4E01CF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  <w:tr w14:paraId="2FC507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" w:hRule="atLeast"/>
        </w:trPr>
        <w:tc>
          <w:tcPr>
            <w:tcW w:w="4951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  <w:vAlign w:val="center"/>
          </w:tcPr>
          <w:p w14:paraId="6CADBD0A">
            <w:pPr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Цвет кузова (кабины, прицепа)</w:t>
            </w:r>
          </w:p>
        </w:tc>
        <w:tc>
          <w:tcPr>
            <w:tcW w:w="4959" w:type="dxa"/>
            <w:tcBorders>
              <w:top w:val="single" w:color="000000" w:sz="4" w:space="0"/>
              <w:left w:val="single" w:color="000000" w:sz="4" w:space="0"/>
              <w:bottom w:val="single" w:color="000000" w:sz="0" w:space="0"/>
              <w:right w:val="single" w:color="000000" w:sz="4" w:space="0"/>
            </w:tcBorders>
            <w:shd w:val="clear" w:color="000000" w:fill="FFFFFF"/>
            <w:tcMar>
              <w:left w:w="69" w:type="dxa"/>
              <w:right w:w="69" w:type="dxa"/>
            </w:tcMar>
          </w:tcPr>
          <w:p w14:paraId="603A18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</w:p>
        </w:tc>
      </w:tr>
    </w:tbl>
    <w:p w14:paraId="354AB7D8">
      <w:pPr>
        <w:spacing w:after="0" w:line="240" w:lineRule="auto"/>
        <w:ind w:left="0" w:firstLine="0"/>
        <w:rPr>
          <w:rFonts w:ascii="Times New Roman" w:hAnsi="Times New Roman" w:eastAsia="Times New Roman" w:cs="Times New Roman"/>
        </w:rPr>
      </w:pPr>
    </w:p>
    <w:p w14:paraId="3B4447BE">
      <w:pPr>
        <w:pStyle w:val="16"/>
        <w:suppressAutoHyphens/>
        <w:spacing w:after="0" w:line="240" w:lineRule="auto"/>
        <w:ind w:left="0"/>
        <w:jc w:val="center"/>
        <w:rPr>
          <w:rFonts w:ascii="Times New Roman" w:hAnsi="Times New Roman" w:eastAsia="Times New Roman" w:cs="Times New Roman"/>
          <w:color w:val="000000"/>
          <w:position w:val="-1"/>
        </w:rPr>
      </w:pPr>
      <w:r>
        <w:rPr>
          <w:rFonts w:ascii="Times New Roman" w:hAnsi="Times New Roman" w:eastAsia="Times New Roman" w:cs="Times New Roman"/>
          <w:color w:val="000000"/>
          <w:position w:val="-1"/>
        </w:rPr>
        <w:t>ПОДПИСИ СТОРОН:</w:t>
      </w:r>
    </w:p>
    <w:p w14:paraId="314DC209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tbl>
      <w:tblPr>
        <w:tblStyle w:val="5"/>
        <w:tblW w:w="992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2"/>
        <w:gridCol w:w="4961"/>
      </w:tblGrid>
      <w:tr w14:paraId="0D9B7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2" w:hRule="atLeast"/>
        </w:trPr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7568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Покупатель:</w:t>
            </w:r>
          </w:p>
          <w:p w14:paraId="26A602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7F85A0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default" w:ascii="Times New Roman" w:hAnsi="Times New Roman" w:cs="Times New Roman"/>
                <w:sz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lang w:val="ru-RU"/>
              </w:rPr>
              <w:t>***</w:t>
            </w:r>
          </w:p>
        </w:tc>
        <w:tc>
          <w:tcPr>
            <w:tcW w:w="4961" w:type="dxa"/>
          </w:tcPr>
          <w:p w14:paraId="446776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Продавец:</w:t>
            </w:r>
          </w:p>
          <w:p w14:paraId="4A244E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223CB2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default" w:ascii="Times New Roman" w:hAnsi="Times New Roman" w:cs="Times New Roman"/>
                <w:sz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lang w:val="ru-RU"/>
              </w:rPr>
              <w:t>***</w:t>
            </w:r>
          </w:p>
        </w:tc>
      </w:tr>
    </w:tbl>
    <w:p w14:paraId="0F19B415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681E30D0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69439BB0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61B8A001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02DF23E1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6370353F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3A35652D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557E99C1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6B55F00B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0A265482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1CE2FF23">
      <w:pPr>
        <w:spacing w:after="0" w:line="240" w:lineRule="auto"/>
        <w:jc w:val="right"/>
        <w:rPr>
          <w:rFonts w:ascii="Times New Roman" w:hAnsi="Times New Roman" w:eastAsia="Times" w:cs="Times New Roman"/>
        </w:rPr>
      </w:pPr>
    </w:p>
    <w:p w14:paraId="5A4E6186">
      <w:pPr>
        <w:spacing w:after="0" w:line="240" w:lineRule="auto"/>
        <w:jc w:val="right"/>
        <w:rPr>
          <w:rFonts w:ascii="Times New Roman" w:hAnsi="Times New Roman" w:eastAsia="Times" w:cs="Times New Roman"/>
        </w:rPr>
      </w:pPr>
      <w:r>
        <w:rPr>
          <w:rFonts w:ascii="Times New Roman" w:hAnsi="Times New Roman" w:eastAsia="Times" w:cs="Times New Roman"/>
        </w:rPr>
        <w:t xml:space="preserve">Приложение </w:t>
      </w:r>
      <w:r>
        <w:rPr>
          <w:rFonts w:ascii="Times New Roman" w:hAnsi="Times New Roman" w:eastAsia="Segoe UI Symbol" w:cs="Times New Roman"/>
        </w:rPr>
        <w:t>№</w:t>
      </w:r>
      <w:r>
        <w:rPr>
          <w:rFonts w:ascii="Times New Roman" w:hAnsi="Times New Roman" w:eastAsia="Times" w:cs="Times New Roman"/>
        </w:rPr>
        <w:t xml:space="preserve"> </w:t>
      </w:r>
      <w:r>
        <w:rPr>
          <w:rFonts w:ascii="Times New Roman" w:hAnsi="Times New Roman" w:eastAsia="Segoe UI Symbol" w:cs="Times New Roman"/>
        </w:rPr>
        <w:t xml:space="preserve"> </w:t>
      </w:r>
      <w:r>
        <w:rPr>
          <w:rFonts w:hint="default" w:ascii="Times New Roman" w:hAnsi="Times New Roman" w:eastAsia="Segoe UI Symbol" w:cs="Times New Roman"/>
          <w:u w:val="single"/>
          <w:lang w:val="ru-RU"/>
        </w:rPr>
        <w:t>***</w:t>
      </w:r>
      <w:r>
        <w:rPr>
          <w:rFonts w:ascii="Times New Roman" w:hAnsi="Times New Roman" w:cs="Times New Roman"/>
        </w:rPr>
        <w:t xml:space="preserve"> г.</w:t>
      </w:r>
    </w:p>
    <w:p w14:paraId="32A5D14E">
      <w:pPr>
        <w:spacing w:after="0" w:line="240" w:lineRule="auto"/>
        <w:jc w:val="right"/>
        <w:rPr>
          <w:rFonts w:ascii="Times New Roman" w:hAnsi="Times New Roman" w:eastAsia="Times New Roman" w:cs="Times New Roman"/>
          <w:position w:val="-1"/>
        </w:rPr>
      </w:pPr>
    </w:p>
    <w:p w14:paraId="072E3688">
      <w:pPr>
        <w:spacing w:after="0" w:line="240" w:lineRule="auto"/>
        <w:jc w:val="center"/>
        <w:rPr>
          <w:rFonts w:ascii="Times New Roman" w:hAnsi="Times New Roman" w:eastAsia="Times New Roman" w:cs="Times New Roman"/>
          <w:position w:val="-1"/>
        </w:rPr>
      </w:pPr>
      <w:r>
        <w:rPr>
          <w:rFonts w:ascii="Times New Roman" w:hAnsi="Times New Roman" w:eastAsia="Times New Roman" w:cs="Times New Roman"/>
          <w:position w:val="-1"/>
        </w:rPr>
        <w:t>АКТ ПРИЕМА-ПЕРЕДАЧИ ТС</w:t>
      </w:r>
    </w:p>
    <w:p w14:paraId="12EEBFFF">
      <w:pPr>
        <w:suppressAutoHyphens/>
        <w:spacing w:after="0" w:line="240" w:lineRule="auto"/>
        <w:ind w:hanging="2"/>
        <w:jc w:val="center"/>
        <w:rPr>
          <w:rFonts w:ascii="Times New Roman" w:hAnsi="Times New Roman" w:eastAsia="Times New Roman" w:cs="Times New Roman"/>
          <w:position w:val="-1"/>
        </w:rPr>
      </w:pPr>
      <w:r>
        <w:rPr>
          <w:rFonts w:ascii="Times New Roman" w:hAnsi="Times New Roman" w:eastAsia="Times New Roman" w:cs="Times New Roman"/>
          <w:position w:val="-1"/>
        </w:rPr>
        <w:t>к агентскому договору на поставку транспортного средства</w:t>
      </w:r>
    </w:p>
    <w:p w14:paraId="6C486324">
      <w:pPr>
        <w:suppressAutoHyphens/>
        <w:spacing w:after="0" w:line="240" w:lineRule="auto"/>
        <w:ind w:hanging="2"/>
        <w:jc w:val="center"/>
        <w:rPr>
          <w:rFonts w:ascii="Times New Roman" w:hAnsi="Times New Roman" w:eastAsia="Times New Roman" w:cs="Times New Roman"/>
          <w:position w:val="-1"/>
        </w:rPr>
      </w:pPr>
    </w:p>
    <w:p w14:paraId="3379A7BB">
      <w:pPr>
        <w:spacing w:after="4" w:line="268" w:lineRule="auto"/>
        <w:ind w:left="-15" w:right="405" w:firstLine="0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***</w:t>
      </w:r>
      <w:r>
        <w:rPr>
          <w:rFonts w:ascii="Times New Roman" w:hAnsi="Times New Roman" w:cs="Times New Roman"/>
          <w:sz w:val="20"/>
          <w:szCs w:val="20"/>
        </w:rPr>
        <w:t xml:space="preserve">, именуемый в дальнейшем «Поставщик», с </w:t>
      </w:r>
      <w:r>
        <w:rPr>
          <w:rFonts w:ascii="Times New Roman" w:hAnsi="Times New Roman" w:cs="Times New Roman"/>
          <w:sz w:val="20"/>
        </w:rPr>
        <w:t xml:space="preserve">одной стороны, и </w:t>
      </w:r>
      <w:r>
        <w:rPr>
          <w:rFonts w:hint="default" w:ascii="Times New Roman" w:hAnsi="Times New Roman" w:cs="Times New Roman"/>
          <w:sz w:val="20"/>
          <w:lang w:val="ru-RU"/>
        </w:rPr>
        <w:t>***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</w:rPr>
        <w:t xml:space="preserve">именуемого в дальнейшем «Покупатель», с другой стороны, вместе именуемые «Стороны», </w:t>
      </w:r>
      <w:r>
        <w:rPr>
          <w:rFonts w:ascii="Times New Roman" w:hAnsi="Times New Roman" w:cs="Times New Roman"/>
          <w:color w:val="22272F"/>
          <w:sz w:val="20"/>
        </w:rPr>
        <w:t xml:space="preserve">а по отдельности </w:t>
      </w:r>
      <w:r>
        <w:rPr>
          <w:rFonts w:ascii="Times New Roman" w:hAnsi="Times New Roman" w:cs="Times New Roman"/>
          <w:b/>
          <w:color w:val="22272F"/>
          <w:sz w:val="20"/>
        </w:rPr>
        <w:t>«Сторона»</w:t>
      </w:r>
      <w:r>
        <w:rPr>
          <w:rFonts w:ascii="Times New Roman" w:hAnsi="Times New Roman" w:cs="Times New Roman"/>
          <w:color w:val="22272F"/>
          <w:sz w:val="20"/>
        </w:rPr>
        <w:t>, заключили настоящий договор о нижеследующем</w:t>
      </w:r>
      <w:r>
        <w:rPr>
          <w:rFonts w:ascii="Times New Roman" w:hAnsi="Times New Roman" w:cs="Times New Roman"/>
          <w:sz w:val="20"/>
        </w:rPr>
        <w:t xml:space="preserve">: </w:t>
      </w:r>
    </w:p>
    <w:p w14:paraId="25394503">
      <w:pPr>
        <w:suppressAutoHyphens/>
        <w:spacing w:after="0" w:line="240" w:lineRule="auto"/>
        <w:rPr>
          <w:rFonts w:ascii="Times New Roman" w:hAnsi="Times New Roman" w:eastAsia="Times New Roman" w:cs="Times New Roman"/>
          <w:position w:val="-1"/>
        </w:rPr>
      </w:pPr>
    </w:p>
    <w:p w14:paraId="21193B1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40"/>
        <w:jc w:val="lef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eastAsia="Times New Roman" w:cs="Times New Roman"/>
          <w:position w:val="-1"/>
        </w:rPr>
        <w:t>Петросян Сергей Гургенович передает</w:t>
      </w:r>
      <w:r>
        <w:rPr>
          <w:rFonts w:ascii="Times New Roman" w:hAnsi="Times New Roman" w:eastAsia="Times New Roman" w:cs="Times New Roman"/>
          <w:position w:val="-1"/>
          <w:sz w:val="20"/>
        </w:rPr>
        <w:t>, а Якубов Иосиф Сергеевич принимает ТС:</w:t>
      </w:r>
    </w:p>
    <w:p w14:paraId="5FFCA145">
      <w:pPr>
        <w:pStyle w:val="16"/>
        <w:suppressAutoHyphens/>
        <w:spacing w:after="0" w:line="240" w:lineRule="auto"/>
        <w:ind w:left="362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</w:p>
    <w:tbl>
      <w:tblPr>
        <w:tblStyle w:val="5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109"/>
        <w:gridCol w:w="4546"/>
      </w:tblGrid>
      <w:tr w14:paraId="556D8D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C3AB94">
            <w:pPr>
              <w:suppressAutoHyphens/>
              <w:spacing w:after="0" w:line="240" w:lineRule="auto"/>
              <w:ind w:hanging="2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Идентификационный номер (VIN)</w:t>
            </w:r>
          </w:p>
        </w:tc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9A52F6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</w:p>
        </w:tc>
      </w:tr>
      <w:tr w14:paraId="25D48A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DA0AB7">
            <w:pPr>
              <w:suppressAutoHyphens/>
              <w:spacing w:after="0" w:line="240" w:lineRule="auto"/>
              <w:ind w:hanging="2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Марка, модель ТС</w:t>
            </w:r>
          </w:p>
        </w:tc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D9F68E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</w:p>
        </w:tc>
      </w:tr>
      <w:tr w14:paraId="3253CF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E1167B">
            <w:pPr>
              <w:suppressAutoHyphens/>
              <w:spacing w:after="0" w:line="240" w:lineRule="auto"/>
              <w:ind w:hanging="2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Комплектация</w:t>
            </w:r>
          </w:p>
        </w:tc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285BBB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  <w:lang w:val="en-US"/>
              </w:rPr>
            </w:pPr>
          </w:p>
        </w:tc>
      </w:tr>
      <w:tr w14:paraId="2423E1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55E924">
            <w:pPr>
              <w:suppressAutoHyphens/>
              <w:spacing w:after="0" w:line="240" w:lineRule="auto"/>
              <w:ind w:hanging="2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Наименование, тип ТС</w:t>
            </w:r>
          </w:p>
        </w:tc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DDF599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</w:p>
        </w:tc>
      </w:tr>
      <w:tr w14:paraId="6DE24D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8F9DBC">
            <w:pPr>
              <w:suppressAutoHyphens/>
              <w:spacing w:after="0" w:line="240" w:lineRule="auto"/>
              <w:ind w:hanging="2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Год изготовления (выпуска)</w:t>
            </w:r>
          </w:p>
        </w:tc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A2F6CA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</w:p>
        </w:tc>
      </w:tr>
      <w:tr w14:paraId="173954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C0D7E4">
            <w:pPr>
              <w:suppressAutoHyphens/>
              <w:spacing w:after="0" w:line="240" w:lineRule="auto"/>
              <w:ind w:hanging="2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Шасси (рама) №</w:t>
            </w:r>
          </w:p>
        </w:tc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270D63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</w:p>
        </w:tc>
      </w:tr>
      <w:tr w14:paraId="2995B0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65BBD1">
            <w:pPr>
              <w:suppressAutoHyphens/>
              <w:spacing w:after="0" w:line="240" w:lineRule="auto"/>
              <w:ind w:hanging="2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Кузов (кабина, прицеп) №</w:t>
            </w:r>
          </w:p>
        </w:tc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E30078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</w:p>
        </w:tc>
      </w:tr>
      <w:tr w14:paraId="6F7ABA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981524">
            <w:pPr>
              <w:suppressAutoHyphens/>
              <w:spacing w:after="0" w:line="240" w:lineRule="auto"/>
              <w:ind w:hanging="2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  <w:r>
              <w:rPr>
                <w:rFonts w:ascii="Times New Roman" w:hAnsi="Times New Roman" w:eastAsia="Times New Roman" w:cs="Times New Roman"/>
                <w:position w:val="-1"/>
                <w:sz w:val="20"/>
              </w:rPr>
              <w:t>Цвет кузова (кабины, прицепа)</w:t>
            </w:r>
          </w:p>
        </w:tc>
        <w:tc>
          <w:tcPr>
            <w:tcW w:w="4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6FEA42">
            <w:pPr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position w:val="-1"/>
                <w:sz w:val="20"/>
              </w:rPr>
            </w:pPr>
          </w:p>
        </w:tc>
      </w:tr>
    </w:tbl>
    <w:p w14:paraId="5248D02B">
      <w:pPr>
        <w:suppressAutoHyphens/>
        <w:spacing w:after="0" w:line="240" w:lineRule="auto"/>
        <w:ind w:hanging="2"/>
        <w:rPr>
          <w:rFonts w:ascii="Times New Roman" w:hAnsi="Times New Roman" w:eastAsia="Times New Roman" w:cs="Times New Roman"/>
          <w:position w:val="-1"/>
        </w:rPr>
      </w:pPr>
    </w:p>
    <w:p w14:paraId="4E66D910">
      <w:pPr>
        <w:pStyle w:val="16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>ТС находится в новом, полностью исправном состоянии без дефектов.</w:t>
      </w:r>
    </w:p>
    <w:p w14:paraId="5AA213AD">
      <w:pPr>
        <w:pStyle w:val="16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 xml:space="preserve">Одновременно с передачей ТС </w:t>
      </w:r>
      <w:r>
        <w:rPr>
          <w:rFonts w:ascii="Times New Roman" w:hAnsi="Times New Roman" w:eastAsia="Times New Roman" w:cs="Times New Roman"/>
          <w:position w:val="-1"/>
        </w:rPr>
        <w:t>Петросян Сергей Гургенович передает</w:t>
      </w:r>
      <w:r>
        <w:rPr>
          <w:rFonts w:ascii="Times New Roman" w:hAnsi="Times New Roman" w:eastAsia="Times New Roman" w:cs="Times New Roman"/>
          <w:position w:val="-1"/>
          <w:sz w:val="20"/>
        </w:rPr>
        <w:t>, а Якубов Иосиф Сергеевич принимает</w:t>
      </w: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 xml:space="preserve"> следующие относящиеся к ТС принадлежности:</w:t>
      </w:r>
    </w:p>
    <w:p w14:paraId="31F89494">
      <w:pPr>
        <w:pStyle w:val="16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>Комплект оригинальных ключей от автомобиля (2 шт.);</w:t>
      </w:r>
    </w:p>
    <w:p w14:paraId="2868B02F">
      <w:pPr>
        <w:pStyle w:val="16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>Распечатанная копия СБКТС (свидетельство о безопасности конструкции транспортного средства) 1 шт.;</w:t>
      </w:r>
    </w:p>
    <w:p w14:paraId="533BBA50">
      <w:pPr>
        <w:pStyle w:val="16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>Распечатанная копия ТПО (таможенно-приходной ордер) об оплате утилизационного сбора 1 шт.;</w:t>
      </w:r>
    </w:p>
    <w:p w14:paraId="35677497">
      <w:pPr>
        <w:pStyle w:val="16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>Распечатанная копия ТПО (таможенно-приходной ордер) об оплате таможенных пошлин 1 шт.;</w:t>
      </w:r>
    </w:p>
    <w:p w14:paraId="5CF0A36A">
      <w:pPr>
        <w:pStyle w:val="16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>Распечатанная выписка из ЭПТС (электронный паспорт транспортного средства) 1 шт.;</w:t>
      </w:r>
    </w:p>
    <w:p w14:paraId="16B9FC31">
      <w:pPr>
        <w:pStyle w:val="16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>Оригинал ПТД (пассажирская таможенной декларации) 1 шт.;</w:t>
      </w:r>
    </w:p>
    <w:p w14:paraId="0FE451D4">
      <w:pPr>
        <w:pStyle w:val="16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 xml:space="preserve">Покупатель ТС осмотрел, проверил его техническое состояние и комплектацию. </w:t>
      </w:r>
    </w:p>
    <w:p w14:paraId="4523FA8C">
      <w:pPr>
        <w:pStyle w:val="16"/>
        <w:suppressAutoHyphens/>
        <w:spacing w:after="0" w:line="240" w:lineRule="auto"/>
        <w:ind w:left="360"/>
        <w:jc w:val="both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>Покупатель подтвердил, что техническое состояние и комплектация соответствует договору. Покупатель претензий к комплектации и техническому состоянию ТС не имеет.</w:t>
      </w:r>
    </w:p>
    <w:p w14:paraId="104FA01C">
      <w:pPr>
        <w:pStyle w:val="16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 xml:space="preserve">В момент подписания акта, Покупатель принимает на себя ответственность за любое вмешательство в автомобиль (модификаций, ремонтов или других действий, которые могут повлиять на работоспособность или безопасность автомобиля) с момента подписания акта приема передачи. </w:t>
      </w:r>
    </w:p>
    <w:p w14:paraId="59BDFE14">
      <w:pPr>
        <w:pStyle w:val="16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>Покупатель уведомлен о том, что с момента подписания акта приема передачи Продавец снимает с себя ответственность за ТС и не несет никакой дальнейшей ответственности за любое вмешательство в автомобиль.</w:t>
      </w:r>
    </w:p>
    <w:p w14:paraId="6A823446">
      <w:pPr>
        <w:pStyle w:val="16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>Стороны подтверждают, что все финансовые договоренности являются исполненными, стороны претензий друг к другу не имеют.</w:t>
      </w:r>
    </w:p>
    <w:p w14:paraId="68C93009">
      <w:pPr>
        <w:pStyle w:val="16"/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eastAsia="Times New Roman" w:cs="Times New Roman"/>
          <w:color w:val="000000"/>
          <w:position w:val="-1"/>
          <w:sz w:val="20"/>
        </w:rPr>
      </w:pPr>
      <w:bookmarkStart w:id="0" w:name="_GoBack"/>
      <w:r>
        <w:rPr>
          <w:rFonts w:ascii="Times New Roman" w:hAnsi="Times New Roman" w:eastAsia="Times New Roman" w:cs="Times New Roman"/>
          <w:color w:val="000000"/>
          <w:position w:val="-1"/>
          <w:sz w:val="20"/>
        </w:rPr>
        <w:t xml:space="preserve">Настоящий акт составлен в двух экземплярах по одному для каждой из сторон. </w:t>
      </w:r>
    </w:p>
    <w:bookmarkEnd w:id="0"/>
    <w:p w14:paraId="0944C342">
      <w:pPr>
        <w:suppressAutoHyphens/>
        <w:spacing w:after="0" w:line="240" w:lineRule="auto"/>
        <w:rPr>
          <w:rFonts w:ascii="Times New Roman" w:hAnsi="Times New Roman" w:eastAsia="Times New Roman" w:cs="Times New Roman"/>
          <w:position w:val="-1"/>
        </w:rPr>
      </w:pPr>
    </w:p>
    <w:p w14:paraId="2E03635D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position w:val="-1"/>
        </w:rPr>
      </w:pPr>
      <w:r>
        <w:rPr>
          <w:rFonts w:ascii="Times New Roman" w:hAnsi="Times New Roman" w:eastAsia="Times New Roman" w:cs="Times New Roman"/>
          <w:position w:val="-1"/>
        </w:rPr>
        <w:t>ПОДПИСИ СТОРОН:</w:t>
      </w:r>
    </w:p>
    <w:tbl>
      <w:tblPr>
        <w:tblStyle w:val="5"/>
        <w:tblW w:w="992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2"/>
        <w:gridCol w:w="4961"/>
      </w:tblGrid>
      <w:tr w14:paraId="34013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2" w:hRule="atLeast"/>
        </w:trPr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E61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Покупатель:</w:t>
            </w:r>
          </w:p>
          <w:p w14:paraId="6F1315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571D1F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default" w:ascii="Times New Roman" w:hAnsi="Times New Roman" w:cs="Times New Roman"/>
                <w:sz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lang w:val="ru-RU"/>
              </w:rPr>
              <w:t>***</w:t>
            </w:r>
          </w:p>
        </w:tc>
        <w:tc>
          <w:tcPr>
            <w:tcW w:w="4961" w:type="dxa"/>
          </w:tcPr>
          <w:p w14:paraId="3CB6DB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Продавец:</w:t>
            </w:r>
          </w:p>
          <w:p w14:paraId="62F389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default" w:ascii="Times New Roman" w:hAnsi="Times New Roman" w:cs="Times New Roman"/>
                <w:sz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lang w:val="ru-RU"/>
              </w:rPr>
              <w:t>***</w:t>
            </w:r>
          </w:p>
        </w:tc>
      </w:tr>
    </w:tbl>
    <w:p w14:paraId="2FCB45CF">
      <w:pPr>
        <w:spacing w:after="0" w:line="264" w:lineRule="auto"/>
        <w:ind w:left="0" w:right="417" w:firstLine="0"/>
        <w:rPr>
          <w:rFonts w:ascii="Times New Roman" w:hAnsi="Times New Roman" w:cs="Times New Roman"/>
          <w:b/>
          <w:sz w:val="20"/>
        </w:rPr>
      </w:pPr>
    </w:p>
    <w:sectPr>
      <w:pgSz w:w="11906" w:h="16838"/>
      <w:pgMar w:top="605" w:right="431" w:bottom="654" w:left="15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6" w:lineRule="auto"/>
      </w:pPr>
      <w:r>
        <w:separator/>
      </w:r>
    </w:p>
  </w:footnote>
  <w:footnote w:type="continuationSeparator" w:id="1">
    <w:p>
      <w:pPr>
        <w:spacing w:before="0" w:after="0" w:line="26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D60456"/>
    <w:multiLevelType w:val="multilevel"/>
    <w:tmpl w:val="27D60456"/>
    <w:lvl w:ilvl="0" w:tentative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052C7"/>
    <w:multiLevelType w:val="multilevel"/>
    <w:tmpl w:val="46D052C7"/>
    <w:lvl w:ilvl="0" w:tentative="0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48CC7B12"/>
    <w:multiLevelType w:val="multilevel"/>
    <w:tmpl w:val="48CC7B12"/>
    <w:lvl w:ilvl="0" w:tentative="0">
      <w:start w:val="1"/>
      <w:numFmt w:val="decimal"/>
      <w:pStyle w:val="2"/>
      <w:lvlText w:val="%1."/>
      <w:lvlJc w:val="left"/>
      <w:pPr>
        <w:ind w:left="0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19"/>
        <w:szCs w:val="19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3555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19"/>
        <w:szCs w:val="19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4275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19"/>
        <w:szCs w:val="19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4995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19"/>
        <w:szCs w:val="19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5715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19"/>
        <w:szCs w:val="19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6435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19"/>
        <w:szCs w:val="19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7155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19"/>
        <w:szCs w:val="19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7875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19"/>
        <w:szCs w:val="19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8595"/>
      </w:pPr>
      <w:rPr>
        <w:rFonts w:ascii="Arial" w:hAnsi="Arial" w:eastAsia="Arial" w:cs="Arial"/>
        <w:b/>
        <w:bCs/>
        <w:i w:val="0"/>
        <w:strike w:val="0"/>
        <w:dstrike w:val="0"/>
        <w:color w:val="000000"/>
        <w:sz w:val="19"/>
        <w:szCs w:val="19"/>
        <w:u w:val="none" w:color="000000"/>
        <w:shd w:val="clear" w:color="auto" w:fill="auto"/>
        <w:vertAlign w:val="baseline"/>
      </w:rPr>
    </w:lvl>
  </w:abstractNum>
  <w:abstractNum w:abstractNumId="3">
    <w:nsid w:val="4BA65A46"/>
    <w:multiLevelType w:val="multilevel"/>
    <w:tmpl w:val="4BA65A46"/>
    <w:lvl w:ilvl="0" w:tentative="0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>
    <w:nsid w:val="780B1758"/>
    <w:multiLevelType w:val="multilevel"/>
    <w:tmpl w:val="780B175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60F"/>
    <w:rsid w:val="00077277"/>
    <w:rsid w:val="00083D8B"/>
    <w:rsid w:val="000D4601"/>
    <w:rsid w:val="0010763C"/>
    <w:rsid w:val="00114D5A"/>
    <w:rsid w:val="00143E2C"/>
    <w:rsid w:val="001841A4"/>
    <w:rsid w:val="00187C36"/>
    <w:rsid w:val="001A0ABB"/>
    <w:rsid w:val="001A7A38"/>
    <w:rsid w:val="001E469C"/>
    <w:rsid w:val="00202FA3"/>
    <w:rsid w:val="00223557"/>
    <w:rsid w:val="00267170"/>
    <w:rsid w:val="002A240A"/>
    <w:rsid w:val="002A3498"/>
    <w:rsid w:val="002F0A89"/>
    <w:rsid w:val="00336AC3"/>
    <w:rsid w:val="00350F6B"/>
    <w:rsid w:val="00392DBA"/>
    <w:rsid w:val="003952A8"/>
    <w:rsid w:val="003A3FE0"/>
    <w:rsid w:val="004141A1"/>
    <w:rsid w:val="00472EDE"/>
    <w:rsid w:val="00487B16"/>
    <w:rsid w:val="0049661F"/>
    <w:rsid w:val="004A5413"/>
    <w:rsid w:val="00510C28"/>
    <w:rsid w:val="00570117"/>
    <w:rsid w:val="005B69FE"/>
    <w:rsid w:val="005F5DCC"/>
    <w:rsid w:val="0060177A"/>
    <w:rsid w:val="00614B85"/>
    <w:rsid w:val="00625366"/>
    <w:rsid w:val="006903FA"/>
    <w:rsid w:val="006A106B"/>
    <w:rsid w:val="00720353"/>
    <w:rsid w:val="00735DD7"/>
    <w:rsid w:val="007658D2"/>
    <w:rsid w:val="00766D9F"/>
    <w:rsid w:val="007914D4"/>
    <w:rsid w:val="00802795"/>
    <w:rsid w:val="008213EE"/>
    <w:rsid w:val="00872527"/>
    <w:rsid w:val="009158E0"/>
    <w:rsid w:val="00956B45"/>
    <w:rsid w:val="00975C05"/>
    <w:rsid w:val="00983039"/>
    <w:rsid w:val="009A54C0"/>
    <w:rsid w:val="009D49A0"/>
    <w:rsid w:val="00A2459C"/>
    <w:rsid w:val="00A6160F"/>
    <w:rsid w:val="00A72DF1"/>
    <w:rsid w:val="00A80D92"/>
    <w:rsid w:val="00A84396"/>
    <w:rsid w:val="00AB5DE9"/>
    <w:rsid w:val="00AB5FF1"/>
    <w:rsid w:val="00AC39CB"/>
    <w:rsid w:val="00B41401"/>
    <w:rsid w:val="00C27032"/>
    <w:rsid w:val="00C4731C"/>
    <w:rsid w:val="00CA05D3"/>
    <w:rsid w:val="00D07BF1"/>
    <w:rsid w:val="00D42B85"/>
    <w:rsid w:val="00D611DE"/>
    <w:rsid w:val="00D80636"/>
    <w:rsid w:val="00DA3B55"/>
    <w:rsid w:val="00DC7BB2"/>
    <w:rsid w:val="00E50A93"/>
    <w:rsid w:val="00E960BB"/>
    <w:rsid w:val="00ED2F0E"/>
    <w:rsid w:val="00EF1A60"/>
    <w:rsid w:val="00F478E9"/>
    <w:rsid w:val="00F7433F"/>
    <w:rsid w:val="00F817C1"/>
    <w:rsid w:val="00F96DD1"/>
    <w:rsid w:val="00FC6723"/>
    <w:rsid w:val="00FF378F"/>
    <w:rsid w:val="4F9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5" w:line="266" w:lineRule="auto"/>
      <w:ind w:left="166" w:hanging="10"/>
      <w:jc w:val="both"/>
    </w:pPr>
    <w:rPr>
      <w:rFonts w:ascii="Arial" w:hAnsi="Arial" w:eastAsia="Arial" w:cs="Arial"/>
      <w:color w:val="000000"/>
      <w:sz w:val="19"/>
      <w:szCs w:val="22"/>
      <w:lang w:val="ru-RU" w:eastAsia="ru-RU" w:bidi="ar-SA"/>
    </w:rPr>
  </w:style>
  <w:style w:type="paragraph" w:styleId="2">
    <w:name w:val="heading 1"/>
    <w:next w:val="1"/>
    <w:link w:val="11"/>
    <w:unhideWhenUsed/>
    <w:qFormat/>
    <w:uiPriority w:val="9"/>
    <w:pPr>
      <w:keepNext/>
      <w:keepLines/>
      <w:numPr>
        <w:ilvl w:val="0"/>
        <w:numId w:val="1"/>
      </w:numPr>
      <w:spacing w:after="0" w:line="259" w:lineRule="auto"/>
      <w:ind w:left="10" w:right="421" w:hanging="10"/>
      <w:jc w:val="center"/>
      <w:outlineLvl w:val="0"/>
    </w:pPr>
    <w:rPr>
      <w:rFonts w:ascii="Arial" w:hAnsi="Arial" w:eastAsia="Arial" w:cs="Arial"/>
      <w:b/>
      <w:color w:val="000000"/>
      <w:sz w:val="19"/>
      <w:szCs w:val="22"/>
      <w:lang w:val="ru-RU" w:eastAsia="ru-RU" w:bidi="ar-SA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9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Body Text 2"/>
    <w:basedOn w:val="1"/>
    <w:link w:val="17"/>
    <w:semiHidden/>
    <w:unhideWhenUsed/>
    <w:uiPriority w:val="99"/>
    <w:pPr>
      <w:spacing w:after="120" w:line="480" w:lineRule="auto"/>
    </w:pPr>
  </w:style>
  <w:style w:type="paragraph" w:styleId="8">
    <w:name w:val="header"/>
    <w:basedOn w:val="1"/>
    <w:link w:val="20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Body Text"/>
    <w:basedOn w:val="1"/>
    <w:link w:val="13"/>
    <w:uiPriority w:val="0"/>
    <w:pPr>
      <w:suppressAutoHyphens/>
      <w:spacing w:after="0" w:line="240" w:lineRule="auto"/>
      <w:ind w:left="0" w:firstLine="0"/>
      <w:jc w:val="center"/>
    </w:pPr>
    <w:rPr>
      <w:rFonts w:ascii="Times New Roman" w:hAnsi="Times New Roman" w:eastAsia="Times New Roman" w:cs="Times New Roman"/>
      <w:color w:val="auto"/>
      <w:sz w:val="24"/>
      <w:szCs w:val="20"/>
      <w:u w:val="single"/>
      <w:lang w:eastAsia="ar-SA"/>
    </w:rPr>
  </w:style>
  <w:style w:type="paragraph" w:styleId="10">
    <w:name w:val="footer"/>
    <w:basedOn w:val="1"/>
    <w:link w:val="2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Заголовок 1 Знак"/>
    <w:basedOn w:val="4"/>
    <w:link w:val="2"/>
    <w:uiPriority w:val="9"/>
    <w:rPr>
      <w:rFonts w:ascii="Arial" w:hAnsi="Arial" w:eastAsia="Arial" w:cs="Arial"/>
      <w:b/>
      <w:color w:val="000000"/>
      <w:sz w:val="19"/>
      <w:lang w:eastAsia="ru-RU"/>
    </w:rPr>
  </w:style>
  <w:style w:type="table" w:customStyle="1" w:styleId="12">
    <w:name w:val="TableGrid"/>
    <w:uiPriority w:val="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Основной текст Знак"/>
    <w:basedOn w:val="4"/>
    <w:link w:val="9"/>
    <w:uiPriority w:val="0"/>
    <w:rPr>
      <w:rFonts w:ascii="Times New Roman" w:hAnsi="Times New Roman" w:eastAsia="Times New Roman" w:cs="Times New Roman"/>
      <w:sz w:val="24"/>
      <w:szCs w:val="20"/>
      <w:u w:val="single"/>
      <w:lang w:eastAsia="ar-SA"/>
    </w:rPr>
  </w:style>
  <w:style w:type="character" w:customStyle="1" w:styleId="14">
    <w:name w:val="Заголовок 2 Знак"/>
    <w:basedOn w:val="4"/>
    <w:link w:val="3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eastAsia="ru-RU"/>
    </w:rPr>
  </w:style>
  <w:style w:type="character" w:customStyle="1" w:styleId="15">
    <w:name w:val="Нет"/>
    <w:uiPriority w:val="0"/>
  </w:style>
  <w:style w:type="paragraph" w:styleId="16">
    <w:name w:val="List Paragraph"/>
    <w:basedOn w:val="1"/>
    <w:qFormat/>
    <w:uiPriority w:val="34"/>
    <w:pPr>
      <w:spacing w:after="160" w:line="259" w:lineRule="auto"/>
      <w:ind w:left="720" w:firstLine="0"/>
      <w:contextualSpacing/>
      <w:jc w:val="left"/>
    </w:pPr>
    <w:rPr>
      <w:rFonts w:asciiTheme="minorHAnsi" w:hAnsiTheme="minorHAnsi" w:eastAsiaTheme="minorHAnsi" w:cstheme="minorBidi"/>
      <w:color w:val="auto"/>
      <w:sz w:val="22"/>
      <w:lang w:eastAsia="en-US"/>
    </w:rPr>
  </w:style>
  <w:style w:type="character" w:customStyle="1" w:styleId="17">
    <w:name w:val="Основной текст 2 Знак"/>
    <w:basedOn w:val="4"/>
    <w:link w:val="7"/>
    <w:semiHidden/>
    <w:uiPriority w:val="99"/>
    <w:rPr>
      <w:rFonts w:ascii="Arial" w:hAnsi="Arial" w:eastAsia="Arial" w:cs="Arial"/>
      <w:color w:val="000000"/>
      <w:sz w:val="19"/>
      <w:lang w:eastAsia="ru-RU"/>
    </w:rPr>
  </w:style>
  <w:style w:type="character" w:customStyle="1" w:styleId="18">
    <w:name w:val="text"/>
    <w:basedOn w:val="4"/>
    <w:uiPriority w:val="0"/>
  </w:style>
  <w:style w:type="character" w:customStyle="1" w:styleId="19">
    <w:name w:val="Текст выноски Знак"/>
    <w:basedOn w:val="4"/>
    <w:link w:val="6"/>
    <w:semiHidden/>
    <w:uiPriority w:val="99"/>
    <w:rPr>
      <w:rFonts w:ascii="Segoe UI" w:hAnsi="Segoe UI" w:eastAsia="Arial" w:cs="Segoe UI"/>
      <w:color w:val="000000"/>
      <w:sz w:val="18"/>
      <w:szCs w:val="18"/>
      <w:lang w:eastAsia="ru-RU"/>
    </w:rPr>
  </w:style>
  <w:style w:type="character" w:customStyle="1" w:styleId="20">
    <w:name w:val="Верхний колонтитул Знак"/>
    <w:basedOn w:val="4"/>
    <w:link w:val="8"/>
    <w:qFormat/>
    <w:uiPriority w:val="99"/>
    <w:rPr>
      <w:rFonts w:ascii="Arial" w:hAnsi="Arial" w:eastAsia="Arial" w:cs="Arial"/>
      <w:color w:val="000000"/>
      <w:sz w:val="19"/>
      <w:lang w:eastAsia="ru-RU"/>
    </w:rPr>
  </w:style>
  <w:style w:type="character" w:customStyle="1" w:styleId="21">
    <w:name w:val="Нижний колонтитул Знак"/>
    <w:basedOn w:val="4"/>
    <w:link w:val="10"/>
    <w:uiPriority w:val="99"/>
    <w:rPr>
      <w:rFonts w:ascii="Arial" w:hAnsi="Arial" w:eastAsia="Arial" w:cs="Arial"/>
      <w:color w:val="000000"/>
      <w:sz w:val="19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9E99B-E256-4CD9-BF8A-20ED9AA4F5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2118</Words>
  <Characters>12078</Characters>
  <Lines>100</Lines>
  <Paragraphs>28</Paragraphs>
  <TotalTime>117</TotalTime>
  <ScaleCrop>false</ScaleCrop>
  <LinksUpToDate>false</LinksUpToDate>
  <CharactersWithSpaces>14168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2025-03-10T08:18:00Z</dcterms:created>
  <dc:creator>Asus</dc:creator>
  <cp:lastModifiedBy>Acer</cp:lastModifiedBy>
  <cp:lastPrinted>2024-05-06T14:38:00Z</cp:lastPrinted>
  <dcterms:modified xsi:type="dcterms:W3CDTF">2025-05-29T06:56:43Z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31A508070C5846D2B2F9DD437D814522_13</vt:lpwstr>
  </property>
</Properties>
</file>